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DD40A" w14:textId="79CE3CB6" w:rsidR="00FB01AD" w:rsidRPr="00905514" w:rsidRDefault="00776106" w:rsidP="005675DD">
      <w:pPr>
        <w:spacing w:after="0"/>
        <w:rPr>
          <w:b/>
          <w:color w:val="000000"/>
        </w:rPr>
      </w:pPr>
      <w:bookmarkStart w:id="0" w:name="_GoBack"/>
      <w:bookmarkEnd w:id="0"/>
      <w:r>
        <w:t>S</w:t>
      </w:r>
      <w:r w:rsidR="009A7D71">
        <w:t>mlouva</w:t>
      </w:r>
      <w:r>
        <w:t xml:space="preserve"> o dílo</w:t>
      </w:r>
      <w:r w:rsidR="006E7652">
        <w:t>:</w:t>
      </w:r>
      <w:r w:rsidR="006E7652">
        <w:tab/>
      </w:r>
      <w:r w:rsidR="006E7652">
        <w:tab/>
      </w:r>
      <w:r w:rsidR="006E7652">
        <w:tab/>
      </w:r>
      <w:r w:rsidR="007A00D7" w:rsidRPr="00905514">
        <w:rPr>
          <w:b/>
        </w:rPr>
        <w:t>„</w:t>
      </w:r>
      <w:r w:rsidR="00905514" w:rsidRPr="00905514">
        <w:rPr>
          <w:b/>
        </w:rPr>
        <w:t>Modernizace systému detekce úniku plynu</w:t>
      </w:r>
      <w:r w:rsidR="00556DB7" w:rsidRPr="00905514">
        <w:rPr>
          <w:b/>
          <w:szCs w:val="22"/>
        </w:rPr>
        <w:t>“</w:t>
      </w:r>
    </w:p>
    <w:p w14:paraId="41FC5F45" w14:textId="09EB49EA" w:rsidR="005675DD" w:rsidRDefault="00043544" w:rsidP="00FB01AD">
      <w:pPr>
        <w:spacing w:after="0"/>
        <w:rPr>
          <w:color w:val="000000"/>
        </w:rPr>
      </w:pPr>
      <w:r>
        <w:t xml:space="preserve">Číslo smlouvy </w:t>
      </w:r>
      <w:r w:rsidR="00776106">
        <w:t>objednatele</w:t>
      </w:r>
      <w:r w:rsidR="006E7652">
        <w:t>:</w:t>
      </w:r>
      <w:r w:rsidR="006E7652">
        <w:tab/>
      </w:r>
      <w:r w:rsidR="00CA0B15">
        <w:t>DOD2019</w:t>
      </w:r>
      <w:r w:rsidR="00905514">
        <w:t>1710</w:t>
      </w:r>
    </w:p>
    <w:p w14:paraId="09DFB987" w14:textId="6E304028"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42885">
        <w:rPr>
          <w:i/>
          <w:color w:val="00B0F0"/>
          <w:szCs w:val="22"/>
        </w:rPr>
        <w:t>zhotovit</w:t>
      </w:r>
      <w:r w:rsidR="009F7761">
        <w:rPr>
          <w:i/>
          <w:color w:val="00B0F0"/>
          <w:szCs w:val="22"/>
        </w:rPr>
        <w:t>el</w:t>
      </w:r>
      <w:r w:rsidR="00B8063F" w:rsidRPr="00EF2887">
        <w:rPr>
          <w:i/>
          <w:color w:val="00B0F0"/>
          <w:szCs w:val="22"/>
        </w:rPr>
        <w:t>, poté poznámku vymažte)</w:t>
      </w:r>
    </w:p>
    <w:p w14:paraId="66DD3340" w14:textId="77777777" w:rsidR="0087779A" w:rsidRPr="0087779A" w:rsidRDefault="00FB01AD" w:rsidP="007A00D7">
      <w:pPr>
        <w:pStyle w:val="Nadpis1"/>
        <w:spacing w:before="480" w:after="240"/>
        <w:jc w:val="both"/>
        <w:rPr>
          <w:bCs/>
          <w:i/>
        </w:rPr>
      </w:pPr>
      <w:r>
        <w:t xml:space="preserve">Příloha č. </w:t>
      </w:r>
      <w:r w:rsidR="0067496E">
        <w:t>4</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14:paraId="4F041BD4" w14:textId="0EE31777" w:rsidR="00E44BE9" w:rsidRDefault="00DF2FE2" w:rsidP="0067496E">
      <w:pPr>
        <w:pStyle w:val="Zkladntext3"/>
        <w:tabs>
          <w:tab w:val="left" w:pos="7455"/>
        </w:tabs>
        <w:spacing w:after="120"/>
        <w:rPr>
          <w:b w:val="0"/>
          <w:sz w:val="22"/>
          <w:szCs w:val="22"/>
        </w:rPr>
      </w:pPr>
      <w:r w:rsidRPr="00E00860">
        <w:rPr>
          <w:b w:val="0"/>
          <w:sz w:val="22"/>
          <w:szCs w:val="22"/>
        </w:rPr>
        <w:t>V souladu s ustanovením Smlouvy o</w:t>
      </w:r>
      <w:r w:rsidR="007F5D00" w:rsidRPr="00E00860">
        <w:rPr>
          <w:b w:val="0"/>
          <w:sz w:val="22"/>
          <w:szCs w:val="22"/>
        </w:rPr>
        <w:t xml:space="preserve"> dílo, </w:t>
      </w:r>
      <w:r w:rsidR="007F5D00" w:rsidRPr="00A3319C">
        <w:rPr>
          <w:b w:val="0"/>
          <w:sz w:val="22"/>
          <w:szCs w:val="22"/>
        </w:rPr>
        <w:t xml:space="preserve">bod </w:t>
      </w:r>
      <w:r w:rsidR="007A00D7" w:rsidRPr="00A3319C">
        <w:rPr>
          <w:b w:val="0"/>
          <w:sz w:val="22"/>
          <w:szCs w:val="22"/>
        </w:rPr>
        <w:t>2</w:t>
      </w:r>
      <w:r w:rsidR="002629C5" w:rsidRPr="00A3319C">
        <w:rPr>
          <w:b w:val="0"/>
          <w:sz w:val="22"/>
          <w:szCs w:val="22"/>
        </w:rPr>
        <w:t>.</w:t>
      </w:r>
      <w:r w:rsidR="00A3319C" w:rsidRPr="00A3319C">
        <w:rPr>
          <w:b w:val="0"/>
          <w:sz w:val="22"/>
          <w:szCs w:val="22"/>
        </w:rPr>
        <w:t>4</w:t>
      </w:r>
      <w:r w:rsidR="0067496E" w:rsidRPr="00A3319C">
        <w:rPr>
          <w:b w:val="0"/>
          <w:sz w:val="22"/>
          <w:szCs w:val="22"/>
        </w:rPr>
        <w:t>.1</w:t>
      </w:r>
      <w:r w:rsidR="007F5D00" w:rsidRPr="00E00860">
        <w:rPr>
          <w:b w:val="0"/>
          <w:sz w:val="22"/>
          <w:szCs w:val="22"/>
        </w:rPr>
        <w:t xml:space="preserve"> bude dílo prováděno bez výluky </w:t>
      </w:r>
      <w:r w:rsidR="00C566BB" w:rsidRPr="00E00860">
        <w:rPr>
          <w:b w:val="0"/>
          <w:sz w:val="22"/>
          <w:szCs w:val="22"/>
        </w:rPr>
        <w:t xml:space="preserve">provozu </w:t>
      </w:r>
      <w:r w:rsidR="005E0A97">
        <w:rPr>
          <w:b w:val="0"/>
          <w:sz w:val="22"/>
          <w:szCs w:val="22"/>
        </w:rPr>
        <w:t>v</w:t>
      </w:r>
      <w:r w:rsidR="0067496E">
        <w:rPr>
          <w:b w:val="0"/>
          <w:sz w:val="22"/>
          <w:szCs w:val="22"/>
        </w:rPr>
        <w:t xml:space="preserve"> jednotlivých areálech a v objektech objednatele. Níže uvedené podmínky pro provádění díla se vztahují na areály: </w:t>
      </w:r>
    </w:p>
    <w:p w14:paraId="2F397CEC" w14:textId="3E97C5D6" w:rsidR="0067496E" w:rsidRPr="00E608FC" w:rsidRDefault="00905514" w:rsidP="0067496E">
      <w:pPr>
        <w:pStyle w:val="Odstavecseseznamem"/>
        <w:numPr>
          <w:ilvl w:val="0"/>
          <w:numId w:val="40"/>
        </w:numPr>
        <w:spacing w:before="90" w:after="0"/>
        <w:ind w:left="284" w:right="21" w:hanging="284"/>
        <w:contextualSpacing w:val="0"/>
        <w:rPr>
          <w:b/>
        </w:rPr>
      </w:pPr>
      <w:r w:rsidRPr="00E608FC">
        <w:rPr>
          <w:b/>
        </w:rPr>
        <w:t>Areál autobusy Hranečník, ul. Počáteční 1962/36, 710 00 Ostrava</w:t>
      </w:r>
      <w:r w:rsidR="00871C04">
        <w:rPr>
          <w:b/>
        </w:rPr>
        <w:t xml:space="preserve"> </w:t>
      </w:r>
      <w:r w:rsidRPr="00E608FC">
        <w:rPr>
          <w:b/>
        </w:rPr>
        <w:t>- Slezská Ostrava.</w:t>
      </w:r>
    </w:p>
    <w:p w14:paraId="4B7A253A" w14:textId="4C0FEEC4" w:rsidR="0067496E" w:rsidRPr="00905514" w:rsidRDefault="00905514" w:rsidP="00F11507">
      <w:pPr>
        <w:pStyle w:val="Odstavecseseznamem"/>
        <w:numPr>
          <w:ilvl w:val="0"/>
          <w:numId w:val="40"/>
        </w:numPr>
        <w:spacing w:before="90" w:after="0"/>
        <w:ind w:left="284" w:right="21" w:hanging="284"/>
        <w:contextualSpacing w:val="0"/>
        <w:rPr>
          <w:b/>
        </w:rPr>
      </w:pPr>
      <w:r w:rsidRPr="00905514">
        <w:rPr>
          <w:b/>
        </w:rPr>
        <w:t>Areál autobusy Poruba</w:t>
      </w:r>
      <w:r>
        <w:rPr>
          <w:b/>
        </w:rPr>
        <w:t>,</w:t>
      </w:r>
      <w:r w:rsidRPr="00905514">
        <w:rPr>
          <w:b/>
        </w:rPr>
        <w:t xml:space="preserve"> ul. Slavíkova 6229/27A, 708 00 Ostrava – Poruba.</w:t>
      </w:r>
    </w:p>
    <w:p w14:paraId="27F30474" w14:textId="3EF01924" w:rsidR="0067496E" w:rsidRPr="00E608FC" w:rsidRDefault="00905514" w:rsidP="0067496E">
      <w:pPr>
        <w:pStyle w:val="Odstavecseseznamem"/>
        <w:numPr>
          <w:ilvl w:val="0"/>
          <w:numId w:val="40"/>
        </w:numPr>
        <w:spacing w:before="90" w:after="0"/>
        <w:ind w:left="284" w:right="21" w:hanging="284"/>
        <w:contextualSpacing w:val="0"/>
        <w:rPr>
          <w:b/>
        </w:rPr>
      </w:pPr>
      <w:r w:rsidRPr="00E608FC">
        <w:rPr>
          <w:b/>
        </w:rPr>
        <w:t xml:space="preserve">Areál dílny </w:t>
      </w:r>
      <w:proofErr w:type="spellStart"/>
      <w:r w:rsidRPr="00E608FC">
        <w:rPr>
          <w:b/>
        </w:rPr>
        <w:t>Martinov</w:t>
      </w:r>
      <w:proofErr w:type="spellEnd"/>
      <w:r w:rsidRPr="00E608FC">
        <w:rPr>
          <w:b/>
        </w:rPr>
        <w:t xml:space="preserve">, Martinovská 3293/40, 723 00 Ostrava - </w:t>
      </w:r>
      <w:proofErr w:type="spellStart"/>
      <w:r w:rsidRPr="00E608FC">
        <w:rPr>
          <w:b/>
        </w:rPr>
        <w:t>Martinov</w:t>
      </w:r>
      <w:proofErr w:type="spellEnd"/>
      <w:r w:rsidRPr="00E608FC">
        <w:rPr>
          <w:b/>
        </w:rPr>
        <w:t>.</w:t>
      </w:r>
    </w:p>
    <w:p w14:paraId="30FE9C93" w14:textId="77777777" w:rsidR="0067496E" w:rsidRDefault="0067496E" w:rsidP="0067496E">
      <w:pPr>
        <w:pStyle w:val="Zkladntext3"/>
        <w:tabs>
          <w:tab w:val="left" w:pos="7455"/>
        </w:tabs>
        <w:spacing w:after="120"/>
        <w:rPr>
          <w:b w:val="0"/>
          <w:sz w:val="22"/>
          <w:szCs w:val="22"/>
        </w:rPr>
      </w:pPr>
    </w:p>
    <w:p w14:paraId="32C9835A" w14:textId="77777777" w:rsidR="0067496E" w:rsidRPr="0067496E" w:rsidRDefault="0067496E" w:rsidP="0067496E">
      <w:pPr>
        <w:pStyle w:val="Zkladntext3"/>
        <w:numPr>
          <w:ilvl w:val="0"/>
          <w:numId w:val="16"/>
        </w:numPr>
        <w:spacing w:after="120"/>
        <w:ind w:left="426" w:hanging="426"/>
        <w:rPr>
          <w:sz w:val="22"/>
          <w:szCs w:val="22"/>
        </w:rPr>
      </w:pPr>
      <w:r w:rsidRPr="00E00860">
        <w:rPr>
          <w:sz w:val="22"/>
          <w:szCs w:val="22"/>
        </w:rPr>
        <w:t xml:space="preserve">Provoz </w:t>
      </w:r>
      <w:r>
        <w:rPr>
          <w:sz w:val="22"/>
          <w:szCs w:val="22"/>
        </w:rPr>
        <w:t>v areálech Dopravního podniku Ostrava a.s.</w:t>
      </w:r>
    </w:p>
    <w:p w14:paraId="77C0E643" w14:textId="741E8B0A"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9B1CCC">
        <w:rPr>
          <w:b w:val="0"/>
          <w:sz w:val="22"/>
          <w:szCs w:val="22"/>
        </w:rPr>
        <w:t>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3E4E9EFD"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tramvajové</w:t>
      </w:r>
      <w:r w:rsidR="0067496E">
        <w:rPr>
          <w:b w:val="0"/>
          <w:sz w:val="22"/>
          <w:szCs w:val="22"/>
        </w:rPr>
        <w:t xml:space="preserve">, trolejbusové a autobusové </w:t>
      </w:r>
      <w:r w:rsidR="003C7A03">
        <w:rPr>
          <w:b w:val="0"/>
          <w:sz w:val="22"/>
          <w:szCs w:val="22"/>
        </w:rPr>
        <w:t>dopravy</w:t>
      </w:r>
      <w:r w:rsidR="0060419C">
        <w:rPr>
          <w:b w:val="0"/>
          <w:sz w:val="22"/>
          <w:szCs w:val="22"/>
        </w:rPr>
        <w:t xml:space="preserve"> v</w:t>
      </w:r>
      <w:r w:rsidR="008104E2">
        <w:rPr>
          <w:b w:val="0"/>
          <w:sz w:val="22"/>
          <w:szCs w:val="22"/>
        </w:rPr>
        <w:t> </w:t>
      </w:r>
      <w:r w:rsidR="0067496E">
        <w:rPr>
          <w:b w:val="0"/>
          <w:sz w:val="22"/>
          <w:szCs w:val="22"/>
        </w:rPr>
        <w:t>areálech</w:t>
      </w:r>
      <w:r w:rsidR="008104E2">
        <w:rPr>
          <w:b w:val="0"/>
          <w:sz w:val="22"/>
          <w:szCs w:val="22"/>
        </w:rPr>
        <w:t xml:space="preserve"> </w:t>
      </w:r>
      <w:r w:rsidR="00A40E32">
        <w:rPr>
          <w:b w:val="0"/>
          <w:sz w:val="22"/>
          <w:szCs w:val="22"/>
        </w:rPr>
        <w:t>a v hal</w:t>
      </w:r>
      <w:r w:rsidR="0067496E">
        <w:rPr>
          <w:b w:val="0"/>
          <w:sz w:val="22"/>
          <w:szCs w:val="22"/>
        </w:rPr>
        <w:t>ách</w:t>
      </w:r>
      <w:r w:rsidR="00A40E32">
        <w:rPr>
          <w:b w:val="0"/>
          <w:sz w:val="22"/>
          <w:szCs w:val="22"/>
        </w:rPr>
        <w:t xml:space="preserve"> </w:t>
      </w:r>
      <w:r w:rsidR="008104E2">
        <w:rPr>
          <w:b w:val="0"/>
          <w:sz w:val="22"/>
          <w:szCs w:val="22"/>
        </w:rPr>
        <w:t>(bez možnosti demontáže trolejového vedení)</w:t>
      </w:r>
      <w:r w:rsidR="007A00D7">
        <w:rPr>
          <w:b w:val="0"/>
          <w:sz w:val="22"/>
          <w:szCs w:val="22"/>
        </w:rPr>
        <w:t>,</w:t>
      </w:r>
      <w:r w:rsidR="003C7A03">
        <w:rPr>
          <w:b w:val="0"/>
          <w:sz w:val="22"/>
          <w:szCs w:val="22"/>
        </w:rPr>
        <w:t xml:space="preserve"> </w:t>
      </w:r>
      <w:r w:rsidR="0067496E">
        <w:rPr>
          <w:b w:val="0"/>
          <w:sz w:val="22"/>
          <w:szCs w:val="22"/>
        </w:rPr>
        <w:t xml:space="preserve">zajištěn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tramvajové</w:t>
      </w:r>
      <w:r w:rsidR="0067496E">
        <w:rPr>
          <w:b w:val="0"/>
          <w:sz w:val="22"/>
          <w:szCs w:val="22"/>
        </w:rPr>
        <w:t>, trolejbusové a autobusové</w:t>
      </w:r>
      <w:r w:rsidR="00A40E32">
        <w:rPr>
          <w:b w:val="0"/>
          <w:sz w:val="22"/>
          <w:szCs w:val="22"/>
        </w:rPr>
        <w:t xml:space="preserve"> </w:t>
      </w:r>
      <w:r w:rsidR="00FC1520">
        <w:rPr>
          <w:b w:val="0"/>
          <w:sz w:val="22"/>
          <w:szCs w:val="22"/>
        </w:rPr>
        <w:t>dopravy</w:t>
      </w:r>
      <w:r w:rsidR="0067496E">
        <w:rPr>
          <w:b w:val="0"/>
          <w:sz w:val="22"/>
          <w:szCs w:val="22"/>
        </w:rPr>
        <w:t xml:space="preserve"> objednatele</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6936131E" w14:textId="77777777"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 a </w:t>
      </w:r>
      <w:r>
        <w:rPr>
          <w:b w:val="0"/>
          <w:sz w:val="22"/>
          <w:szCs w:val="22"/>
        </w:rPr>
        <w:t>ostatních objektů v areálu.</w:t>
      </w:r>
    </w:p>
    <w:p w14:paraId="136AF47A" w14:textId="70BBF2DA" w:rsidR="00F052D2" w:rsidRDefault="0060419C" w:rsidP="00C4616B">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w:t>
      </w:r>
      <w:r w:rsidR="0067496E">
        <w:rPr>
          <w:b w:val="0"/>
          <w:sz w:val="22"/>
          <w:szCs w:val="22"/>
        </w:rPr>
        <w:t> </w:t>
      </w:r>
      <w:r>
        <w:rPr>
          <w:b w:val="0"/>
          <w:sz w:val="22"/>
          <w:szCs w:val="22"/>
        </w:rPr>
        <w:t>hal</w:t>
      </w:r>
      <w:r w:rsidR="0067496E">
        <w:rPr>
          <w:b w:val="0"/>
          <w:sz w:val="22"/>
          <w:szCs w:val="22"/>
        </w:rPr>
        <w:t>ách a objektech</w:t>
      </w:r>
      <w:r w:rsidR="0089466A">
        <w:rPr>
          <w:b w:val="0"/>
          <w:sz w:val="22"/>
          <w:szCs w:val="22"/>
        </w:rPr>
        <w:t>,</w:t>
      </w:r>
      <w:r w:rsidR="00A40E32">
        <w:rPr>
          <w:b w:val="0"/>
          <w:sz w:val="22"/>
          <w:szCs w:val="22"/>
        </w:rPr>
        <w:t xml:space="preserve"> vždy pouze s částečným omezením provozu </w:t>
      </w:r>
      <w:r w:rsidR="00AF52E8">
        <w:rPr>
          <w:b w:val="0"/>
          <w:sz w:val="22"/>
          <w:szCs w:val="22"/>
        </w:rPr>
        <w:t>v určité části haly</w:t>
      </w:r>
      <w:r w:rsidR="0067496E">
        <w:rPr>
          <w:b w:val="0"/>
          <w:sz w:val="22"/>
          <w:szCs w:val="22"/>
        </w:rPr>
        <w:t xml:space="preserve"> a objektu</w:t>
      </w:r>
      <w:r w:rsidR="00AF52E8">
        <w:rPr>
          <w:b w:val="0"/>
          <w:sz w:val="22"/>
          <w:szCs w:val="22"/>
        </w:rPr>
        <w:t xml:space="preserve">, </w:t>
      </w:r>
      <w:r w:rsidR="00A40E32">
        <w:rPr>
          <w:b w:val="0"/>
          <w:sz w:val="22"/>
          <w:szCs w:val="22"/>
        </w:rPr>
        <w:t>po jednotlivých etapách</w:t>
      </w:r>
      <w:r w:rsidR="00AF52E8">
        <w:rPr>
          <w:b w:val="0"/>
          <w:sz w:val="22"/>
          <w:szCs w:val="22"/>
        </w:rPr>
        <w:t>/částech</w:t>
      </w:r>
      <w:r>
        <w:rPr>
          <w:b w:val="0"/>
          <w:sz w:val="22"/>
          <w:szCs w:val="22"/>
        </w:rPr>
        <w:t xml:space="preserve">. </w:t>
      </w:r>
    </w:p>
    <w:p w14:paraId="5A88637A" w14:textId="49F96DBF" w:rsidR="0060419C" w:rsidRDefault="00F052D2" w:rsidP="00F052D2">
      <w:pPr>
        <w:pStyle w:val="Zkladntext3"/>
        <w:tabs>
          <w:tab w:val="left" w:pos="7455"/>
        </w:tabs>
        <w:spacing w:after="120"/>
        <w:ind w:left="851"/>
        <w:rPr>
          <w:b w:val="0"/>
          <w:sz w:val="22"/>
          <w:szCs w:val="22"/>
        </w:rPr>
      </w:pPr>
      <w:r>
        <w:rPr>
          <w:b w:val="0"/>
          <w:sz w:val="22"/>
          <w:szCs w:val="22"/>
        </w:rPr>
        <w:t>Po dobu realizace/instalace Systému detekce úniku plynu v jednotlivých halách, respektive po dobu, kdy stávající Systém detekce bude mimo provoz, objednatel poskytne objednateli potřebnou součinnost – zajistí potřebná provozní opatření. Práce na realizaci/instalaci Systému detekce budou probíhat pouze po předchozí dohodě mezi objednatelem a zhotovitelem.</w:t>
      </w:r>
    </w:p>
    <w:p w14:paraId="3D5D29A5" w14:textId="45A4A69C"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67496E">
        <w:rPr>
          <w:b w:val="0"/>
          <w:sz w:val="22"/>
          <w:szCs w:val="22"/>
        </w:rPr>
        <w:t> jednotlivých areálech)</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w:t>
      </w:r>
      <w:r w:rsidR="00942885" w:rsidRPr="0097002A">
        <w:rPr>
          <w:b w:val="0"/>
          <w:sz w:val="22"/>
          <w:szCs w:val="22"/>
        </w:rPr>
        <w:t>v souladu s</w:t>
      </w:r>
      <w:r w:rsidR="00942885">
        <w:rPr>
          <w:b w:val="0"/>
          <w:sz w:val="22"/>
          <w:szCs w:val="22"/>
        </w:rPr>
        <w:t xml:space="preserve"> § 23 odst. 3 </w:t>
      </w:r>
      <w:r w:rsidR="00942885" w:rsidRPr="0097002A">
        <w:rPr>
          <w:b w:val="0"/>
          <w:sz w:val="22"/>
          <w:szCs w:val="22"/>
        </w:rPr>
        <w:t>zák</w:t>
      </w:r>
      <w:r w:rsidR="00942885">
        <w:rPr>
          <w:b w:val="0"/>
          <w:sz w:val="22"/>
          <w:szCs w:val="22"/>
        </w:rPr>
        <w:t>ona</w:t>
      </w:r>
      <w:r w:rsidR="00942885" w:rsidRPr="0097002A">
        <w:rPr>
          <w:b w:val="0"/>
          <w:sz w:val="22"/>
          <w:szCs w:val="22"/>
        </w:rPr>
        <w:t xml:space="preserve"> č. 361/2000 Sb., o provozu na pozemních komunikacích a o změnách některých zákonů (zákon o silničním provozu), v </w:t>
      </w:r>
      <w:r w:rsidR="00942885">
        <w:rPr>
          <w:b w:val="0"/>
          <w:sz w:val="22"/>
          <w:szCs w:val="22"/>
        </w:rPr>
        <w:t>platném znění</w:t>
      </w:r>
      <w:r w:rsidR="00942885" w:rsidRPr="0097002A">
        <w:rPr>
          <w:b w:val="0"/>
          <w:sz w:val="22"/>
          <w:szCs w:val="22"/>
        </w:rPr>
        <w:t>.</w:t>
      </w:r>
    </w:p>
    <w:p w14:paraId="3A136F1E" w14:textId="15E6ACD5"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Pr="0097002A">
        <w:rPr>
          <w:b w:val="0"/>
          <w:sz w:val="22"/>
          <w:szCs w:val="22"/>
        </w:rPr>
        <w:t xml:space="preserve">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w:t>
      </w:r>
      <w:r w:rsidR="00942885" w:rsidRPr="0097002A">
        <w:rPr>
          <w:b w:val="0"/>
          <w:sz w:val="22"/>
          <w:szCs w:val="22"/>
        </w:rPr>
        <w:t>v souladu s</w:t>
      </w:r>
      <w:r w:rsidR="00942885">
        <w:rPr>
          <w:b w:val="0"/>
          <w:sz w:val="22"/>
          <w:szCs w:val="22"/>
        </w:rPr>
        <w:t xml:space="preserve"> § 28 zákona </w:t>
      </w:r>
      <w:r w:rsidR="00942885" w:rsidRPr="0097002A">
        <w:rPr>
          <w:b w:val="0"/>
          <w:sz w:val="22"/>
          <w:szCs w:val="22"/>
        </w:rPr>
        <w:t>č. 13/1997 Sb., o pozemníc</w:t>
      </w:r>
      <w:r w:rsidR="00942885">
        <w:rPr>
          <w:b w:val="0"/>
          <w:sz w:val="22"/>
          <w:szCs w:val="22"/>
        </w:rPr>
        <w:t>h komunikacích, v platném znění</w:t>
      </w:r>
      <w:r w:rsidR="00942885" w:rsidRPr="0097002A">
        <w:rPr>
          <w:b w:val="0"/>
          <w:sz w:val="22"/>
          <w:szCs w:val="22"/>
        </w:rPr>
        <w:t>.</w:t>
      </w:r>
    </w:p>
    <w:p w14:paraId="169A9304" w14:textId="2E70427C"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r w:rsidR="009B1CCC">
        <w:rPr>
          <w:b w:val="0"/>
          <w:sz w:val="22"/>
          <w:szCs w:val="22"/>
        </w:rPr>
        <w:t>11</w:t>
      </w:r>
      <w:r w:rsidR="0097002A" w:rsidRPr="0097002A">
        <w:rPr>
          <w:b w:val="0"/>
          <w:sz w:val="22"/>
          <w:szCs w:val="22"/>
        </w:rPr>
        <w:t xml:space="preserve"> </w:t>
      </w:r>
      <w:r w:rsidRPr="0097002A">
        <w:rPr>
          <w:b w:val="0"/>
          <w:sz w:val="22"/>
          <w:szCs w:val="22"/>
        </w:rPr>
        <w:t>smlouvy o dílo.</w:t>
      </w:r>
    </w:p>
    <w:p w14:paraId="4306AE02"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724E6D59" w14:textId="694C1F18"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45C5DB61"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lastRenderedPageBreak/>
        <w:t xml:space="preserve">Zařízení staveniště </w:t>
      </w:r>
    </w:p>
    <w:p w14:paraId="527DEF61" w14:textId="77777777"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w:t>
      </w:r>
      <w:r w:rsidR="003B4CC5">
        <w:rPr>
          <w:b w:val="0"/>
          <w:sz w:val="22"/>
          <w:szCs w:val="22"/>
        </w:rPr>
        <w:t> jednotlivých areálech</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44553F98" w14:textId="77777777"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v </w:t>
      </w:r>
      <w:r w:rsidR="003B4CC5">
        <w:rPr>
          <w:sz w:val="22"/>
          <w:szCs w:val="22"/>
        </w:rPr>
        <w:t>areálech Dopravního podniku Ostrava a.s.</w:t>
      </w:r>
      <w:r w:rsidR="003C7A03">
        <w:rPr>
          <w:sz w:val="22"/>
        </w:rPr>
        <w:t xml:space="preserve"> </w:t>
      </w:r>
      <w:r w:rsidRPr="008512C2">
        <w:rPr>
          <w:sz w:val="22"/>
        </w:rPr>
        <w:t xml:space="preserve">– </w:t>
      </w:r>
      <w:bookmarkEnd w:id="1"/>
      <w:r w:rsidRPr="008512C2">
        <w:rPr>
          <w:sz w:val="22"/>
        </w:rPr>
        <w:t xml:space="preserve">zhotovitel, zaměstnanec zhotovitele </w:t>
      </w:r>
    </w:p>
    <w:p w14:paraId="15757E8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7834EB1"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36EB3B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14:paraId="28F258E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7448E6A3" w14:textId="36DCAD22" w:rsidR="006258B1" w:rsidRPr="000D448A"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905514">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2BC4E3D1"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3B64924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1C4CA75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43BC0CD2"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20449CD2"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14:paraId="0340F78A"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6E65150A" w14:textId="3E7BF43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 předá objednateli seznam osob a služebních vozidel, která budou vjíždět na místa plnění za účelem závazků z této smlouvy, nejpozději do 48 hodin před</w:t>
      </w:r>
      <w:r w:rsidR="00905514">
        <w:rPr>
          <w:rFonts w:ascii="Times New Roman" w:hAnsi="Times New Roman" w:cs="Times New Roman"/>
        </w:rPr>
        <w:t xml:space="preserve"> předáním a převzetím staveniště</w:t>
      </w:r>
      <w:r w:rsidRPr="00174679">
        <w:rPr>
          <w:rFonts w:ascii="Times New Roman" w:hAnsi="Times New Roman" w:cs="Times New Roman"/>
        </w:rPr>
        <w:t xml:space="preserve">. Seznam předá pověřené osobě objednatele ve věcech technických uvedených v této smlouvě.  </w:t>
      </w:r>
    </w:p>
    <w:p w14:paraId="36E50B69" w14:textId="69B4412E"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433583B6" w14:textId="77777777" w:rsidR="00871C04" w:rsidRDefault="00871C04"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0BF37F68" w14:textId="77777777"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14:paraId="176B7E78" w14:textId="77777777" w:rsidR="00A43DAD" w:rsidRDefault="00A43DAD" w:rsidP="00A43DAD">
      <w:pPr>
        <w:pStyle w:val="Text"/>
        <w:spacing w:line="240" w:lineRule="auto"/>
        <w:ind w:left="567" w:right="21" w:hanging="567"/>
        <w:rPr>
          <w:rFonts w:ascii="Times New Roman" w:hAnsi="Times New Roman"/>
          <w:sz w:val="22"/>
          <w:szCs w:val="22"/>
          <w:lang w:val="cs-CZ"/>
        </w:rPr>
      </w:pPr>
    </w:p>
    <w:p w14:paraId="11DF723A" w14:textId="77777777" w:rsidR="003C7A03" w:rsidRDefault="003C7A03" w:rsidP="00A43DAD">
      <w:pPr>
        <w:pStyle w:val="Text"/>
        <w:spacing w:line="240" w:lineRule="auto"/>
        <w:ind w:left="567" w:right="21" w:hanging="567"/>
        <w:rPr>
          <w:rFonts w:ascii="Times New Roman" w:hAnsi="Times New Roman"/>
          <w:sz w:val="22"/>
          <w:szCs w:val="22"/>
          <w:lang w:val="cs-CZ"/>
        </w:rPr>
      </w:pPr>
    </w:p>
    <w:p w14:paraId="442DCA20" w14:textId="77777777" w:rsidR="00A40E32" w:rsidRDefault="00A40E32" w:rsidP="00A43DAD">
      <w:pPr>
        <w:pStyle w:val="Text"/>
        <w:spacing w:line="240" w:lineRule="auto"/>
        <w:ind w:left="567" w:right="21" w:hanging="567"/>
        <w:rPr>
          <w:rFonts w:ascii="Times New Roman" w:hAnsi="Times New Roman"/>
          <w:sz w:val="22"/>
          <w:szCs w:val="22"/>
          <w:lang w:val="cs-CZ"/>
        </w:rPr>
      </w:pPr>
    </w:p>
    <w:p w14:paraId="2BB00A2A" w14:textId="77777777" w:rsidR="00A40E32" w:rsidRPr="00A43DAD" w:rsidRDefault="00A40E32" w:rsidP="00A43DAD">
      <w:pPr>
        <w:pStyle w:val="Text"/>
        <w:spacing w:line="240" w:lineRule="auto"/>
        <w:ind w:left="567" w:right="21" w:hanging="567"/>
        <w:rPr>
          <w:rFonts w:ascii="Times New Roman" w:hAnsi="Times New Roman"/>
          <w:sz w:val="22"/>
          <w:szCs w:val="22"/>
          <w:lang w:val="cs-CZ"/>
        </w:rPr>
      </w:pPr>
    </w:p>
    <w:p w14:paraId="1B82AD40" w14:textId="77777777" w:rsidR="00A43DAD" w:rsidRPr="00A43DAD" w:rsidRDefault="00A43DAD" w:rsidP="008104E2">
      <w:pPr>
        <w:pStyle w:val="Zkladntext"/>
        <w:tabs>
          <w:tab w:val="left" w:pos="5670"/>
        </w:tabs>
        <w:rPr>
          <w:sz w:val="22"/>
          <w:szCs w:val="22"/>
        </w:rPr>
      </w:pPr>
      <w:r w:rsidRPr="00A43DAD">
        <w:rPr>
          <w:sz w:val="22"/>
          <w:szCs w:val="22"/>
        </w:rPr>
        <w:t>………………………………….</w:t>
      </w:r>
      <w:r w:rsidRPr="00A43DAD">
        <w:rPr>
          <w:sz w:val="22"/>
          <w:szCs w:val="22"/>
        </w:rPr>
        <w:tab/>
        <w:t>………………………………….</w:t>
      </w:r>
    </w:p>
    <w:p w14:paraId="7F3D285E" w14:textId="559DE5A5"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42885">
        <w:rPr>
          <w:rFonts w:ascii="Times New Roman" w:hAnsi="Times New Roman"/>
          <w:i/>
          <w:color w:val="00B0F0"/>
          <w:sz w:val="22"/>
          <w:szCs w:val="22"/>
          <w:lang w:val="cs-CZ"/>
        </w:rPr>
        <w:t>zhotovi</w:t>
      </w:r>
      <w:r w:rsidR="009F7761">
        <w:rPr>
          <w:rFonts w:ascii="Times New Roman" w:hAnsi="Times New Roman"/>
          <w:i/>
          <w:color w:val="00B0F0"/>
          <w:sz w:val="22"/>
          <w:szCs w:val="22"/>
          <w:lang w:val="cs-CZ"/>
        </w:rPr>
        <w:t>tel</w:t>
      </w:r>
      <w:r w:rsidR="00A43DAD" w:rsidRPr="00A43DAD">
        <w:rPr>
          <w:rFonts w:ascii="Times New Roman" w:hAnsi="Times New Roman"/>
          <w:i/>
          <w:color w:val="00B0F0"/>
          <w:sz w:val="22"/>
          <w:szCs w:val="22"/>
          <w:lang w:val="cs-CZ"/>
        </w:rPr>
        <w:t>, poté poznámku vymažte)</w:t>
      </w:r>
    </w:p>
    <w:sectPr w:rsidR="00A43DAD" w:rsidRPr="008846EE"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F1DBC" w14:textId="77777777" w:rsidR="00F8055B" w:rsidRDefault="00F8055B" w:rsidP="00360830">
      <w:r>
        <w:separator/>
      </w:r>
    </w:p>
  </w:endnote>
  <w:endnote w:type="continuationSeparator" w:id="0">
    <w:p w14:paraId="48B14F07" w14:textId="77777777" w:rsidR="00F8055B" w:rsidRDefault="00F8055B"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B21C6" w14:textId="47466D0C" w:rsidR="00C44B82" w:rsidRPr="00CE2ED4" w:rsidRDefault="00E01FA4"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905514">
              <w:rPr>
                <w:rFonts w:ascii="Times New Roman" w:hAnsi="Times New Roman" w:cs="Times New Roman"/>
                <w:i/>
                <w:sz w:val="20"/>
                <w:szCs w:val="20"/>
              </w:rPr>
              <w:t>„</w:t>
            </w:r>
            <w:r w:rsidR="00905514" w:rsidRPr="00905514">
              <w:rPr>
                <w:rFonts w:ascii="Times New Roman" w:hAnsi="Times New Roman" w:cs="Times New Roman"/>
                <w:i/>
                <w:sz w:val="20"/>
                <w:szCs w:val="20"/>
              </w:rPr>
              <w:t>Modernizace systému detekce úniku plynu</w:t>
            </w:r>
            <w:r w:rsidR="00C44B82" w:rsidRPr="0090551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C3D4B" w14:textId="752C37D2" w:rsidR="00C44B82" w:rsidRPr="00CE2ED4" w:rsidRDefault="00E01FA4"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905514" w:rsidRPr="00905514">
              <w:rPr>
                <w:rFonts w:ascii="Times New Roman" w:hAnsi="Times New Roman" w:cs="Times New Roman"/>
                <w:i/>
                <w:sz w:val="20"/>
                <w:szCs w:val="20"/>
              </w:rPr>
              <w:t>Modernizace systému detekce úniku plynu</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E974A" w14:textId="77777777" w:rsidR="00F8055B" w:rsidRDefault="00F8055B" w:rsidP="00360830">
      <w:r>
        <w:separator/>
      </w:r>
    </w:p>
  </w:footnote>
  <w:footnote w:type="continuationSeparator" w:id="0">
    <w:p w14:paraId="4C683301" w14:textId="77777777" w:rsidR="00F8055B" w:rsidRDefault="00F8055B"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A457E" w14:textId="77777777" w:rsidR="00C44B82" w:rsidRPr="0087779A" w:rsidRDefault="00C44B82" w:rsidP="00846A13">
    <w:pPr>
      <w:pStyle w:val="Zhlav"/>
      <w:spacing w:after="0"/>
      <w:jc w:val="left"/>
      <w:rPr>
        <w:sz w:val="24"/>
        <w:szCs w:val="24"/>
      </w:rPr>
    </w:pPr>
  </w:p>
  <w:p w14:paraId="41C8D468"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303ECF6B" wp14:editId="74A8121C">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E043F"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6ECBBEFF" wp14:editId="196B1C2C">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13C5DCA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8ADA3CB"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8716908"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1D719EC"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3D248E3D" wp14:editId="3E71943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40A272F" w14:textId="77777777" w:rsidR="00C44B82" w:rsidRDefault="00C44B82" w:rsidP="00001D28">
    <w:pPr>
      <w:pStyle w:val="Zhlav"/>
      <w:tabs>
        <w:tab w:val="clear" w:pos="4536"/>
        <w:tab w:val="clear" w:pos="9072"/>
      </w:tabs>
      <w:spacing w:after="0"/>
      <w:ind w:left="3402" w:firstLine="3"/>
      <w:jc w:val="right"/>
    </w:pPr>
  </w:p>
  <w:p w14:paraId="248E159C"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7E60CB"/>
    <w:multiLevelType w:val="hybridMultilevel"/>
    <w:tmpl w:val="AE4645C0"/>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0"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2"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3"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4"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4"/>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1"/>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3"/>
  </w:num>
  <w:num w:numId="14">
    <w:abstractNumId w:val="18"/>
  </w:num>
  <w:num w:numId="15">
    <w:abstractNumId w:val="9"/>
  </w:num>
  <w:num w:numId="16">
    <w:abstractNumId w:val="11"/>
  </w:num>
  <w:num w:numId="17">
    <w:abstractNumId w:val="35"/>
  </w:num>
  <w:num w:numId="18">
    <w:abstractNumId w:val="29"/>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3"/>
  </w:num>
  <w:num w:numId="25">
    <w:abstractNumId w:val="31"/>
  </w:num>
  <w:num w:numId="26">
    <w:abstractNumId w:val="20"/>
  </w:num>
  <w:num w:numId="27">
    <w:abstractNumId w:val="13"/>
  </w:num>
  <w:num w:numId="28">
    <w:abstractNumId w:val="27"/>
  </w:num>
  <w:num w:numId="29">
    <w:abstractNumId w:val="28"/>
  </w:num>
  <w:num w:numId="30">
    <w:abstractNumId w:val="6"/>
  </w:num>
  <w:num w:numId="31">
    <w:abstractNumId w:val="5"/>
  </w:num>
  <w:num w:numId="32">
    <w:abstractNumId w:val="26"/>
  </w:num>
  <w:num w:numId="33">
    <w:abstractNumId w:val="24"/>
  </w:num>
  <w:num w:numId="34">
    <w:abstractNumId w:val="22"/>
  </w:num>
  <w:num w:numId="35">
    <w:abstractNumId w:val="30"/>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2E8F"/>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14086"/>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5535"/>
    <w:rsid w:val="00206BFC"/>
    <w:rsid w:val="002235EF"/>
    <w:rsid w:val="0022495B"/>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27A2"/>
    <w:rsid w:val="002B4ED1"/>
    <w:rsid w:val="002B5B75"/>
    <w:rsid w:val="002B7099"/>
    <w:rsid w:val="002B73A0"/>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16A0"/>
    <w:rsid w:val="0034432B"/>
    <w:rsid w:val="003468CC"/>
    <w:rsid w:val="003472AD"/>
    <w:rsid w:val="00347897"/>
    <w:rsid w:val="00360830"/>
    <w:rsid w:val="00362762"/>
    <w:rsid w:val="00362792"/>
    <w:rsid w:val="00362826"/>
    <w:rsid w:val="00365A3B"/>
    <w:rsid w:val="00367B04"/>
    <w:rsid w:val="00367F32"/>
    <w:rsid w:val="00373B80"/>
    <w:rsid w:val="00383981"/>
    <w:rsid w:val="003B054A"/>
    <w:rsid w:val="003B4CC5"/>
    <w:rsid w:val="003B5996"/>
    <w:rsid w:val="003B74C1"/>
    <w:rsid w:val="003C0D66"/>
    <w:rsid w:val="003C0EB6"/>
    <w:rsid w:val="003C55AE"/>
    <w:rsid w:val="003C7A03"/>
    <w:rsid w:val="003D02B6"/>
    <w:rsid w:val="003D09D1"/>
    <w:rsid w:val="003D510A"/>
    <w:rsid w:val="003E2407"/>
    <w:rsid w:val="003F2FA4"/>
    <w:rsid w:val="003F530B"/>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047B"/>
    <w:rsid w:val="005429C7"/>
    <w:rsid w:val="00552FFB"/>
    <w:rsid w:val="00554BA4"/>
    <w:rsid w:val="00555AAB"/>
    <w:rsid w:val="005568D5"/>
    <w:rsid w:val="00556DB7"/>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7496E"/>
    <w:rsid w:val="00680DE5"/>
    <w:rsid w:val="0068199D"/>
    <w:rsid w:val="00686CFD"/>
    <w:rsid w:val="00687011"/>
    <w:rsid w:val="0069361A"/>
    <w:rsid w:val="00695D77"/>
    <w:rsid w:val="00695E4E"/>
    <w:rsid w:val="006965FE"/>
    <w:rsid w:val="00697380"/>
    <w:rsid w:val="006A4BFA"/>
    <w:rsid w:val="006A74C6"/>
    <w:rsid w:val="006B618F"/>
    <w:rsid w:val="006C1A38"/>
    <w:rsid w:val="006E7652"/>
    <w:rsid w:val="006F0523"/>
    <w:rsid w:val="006F50D2"/>
    <w:rsid w:val="00700C7E"/>
    <w:rsid w:val="0070795E"/>
    <w:rsid w:val="00707B79"/>
    <w:rsid w:val="00710681"/>
    <w:rsid w:val="00720B96"/>
    <w:rsid w:val="007313D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C04"/>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232A"/>
    <w:rsid w:val="008E7323"/>
    <w:rsid w:val="008F0855"/>
    <w:rsid w:val="008F2C1C"/>
    <w:rsid w:val="008F4D59"/>
    <w:rsid w:val="00901E64"/>
    <w:rsid w:val="00901F2D"/>
    <w:rsid w:val="00905514"/>
    <w:rsid w:val="0091053D"/>
    <w:rsid w:val="00912084"/>
    <w:rsid w:val="009148CE"/>
    <w:rsid w:val="009163F5"/>
    <w:rsid w:val="009210C4"/>
    <w:rsid w:val="009226EF"/>
    <w:rsid w:val="0093099F"/>
    <w:rsid w:val="00932BB7"/>
    <w:rsid w:val="009376CC"/>
    <w:rsid w:val="00942885"/>
    <w:rsid w:val="00946CDA"/>
    <w:rsid w:val="009610D6"/>
    <w:rsid w:val="009615D5"/>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1CC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319C"/>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85F99"/>
    <w:rsid w:val="00C95FCA"/>
    <w:rsid w:val="00C97A87"/>
    <w:rsid w:val="00CA0B15"/>
    <w:rsid w:val="00CA1A2F"/>
    <w:rsid w:val="00CA7004"/>
    <w:rsid w:val="00CB06B9"/>
    <w:rsid w:val="00CB22F0"/>
    <w:rsid w:val="00CB5F7B"/>
    <w:rsid w:val="00CD67BD"/>
    <w:rsid w:val="00CD7F76"/>
    <w:rsid w:val="00CE2ED4"/>
    <w:rsid w:val="00CE6C4F"/>
    <w:rsid w:val="00CF59CD"/>
    <w:rsid w:val="00CF7595"/>
    <w:rsid w:val="00D0438F"/>
    <w:rsid w:val="00D24B69"/>
    <w:rsid w:val="00D2698B"/>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E00860"/>
    <w:rsid w:val="00E01FA4"/>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171C"/>
    <w:rsid w:val="00EE2F17"/>
    <w:rsid w:val="00F04EA3"/>
    <w:rsid w:val="00F052D2"/>
    <w:rsid w:val="00F16E35"/>
    <w:rsid w:val="00F234B1"/>
    <w:rsid w:val="00F40534"/>
    <w:rsid w:val="00F45E43"/>
    <w:rsid w:val="00F46085"/>
    <w:rsid w:val="00F5040E"/>
    <w:rsid w:val="00F539F2"/>
    <w:rsid w:val="00F8055B"/>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18FE8B"/>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68995-34A9-4581-8153-A956F9B0E3E1}">
  <ds:schemaRefs>
    <ds:schemaRef ds:uri="http://schemas.openxmlformats.org/officeDocument/2006/bibliography"/>
  </ds:schemaRefs>
</ds:datastoreItem>
</file>

<file path=customXml/itemProps2.xml><?xml version="1.0" encoding="utf-8"?>
<ds:datastoreItem xmlns:ds="http://schemas.openxmlformats.org/officeDocument/2006/customXml" ds:itemID="{675A598A-0BC3-422D-AADF-20B0C6968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899</Words>
  <Characters>5309</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Tomala Lenka</cp:lastModifiedBy>
  <cp:revision>3</cp:revision>
  <cp:lastPrinted>2020-10-06T05:17:00Z</cp:lastPrinted>
  <dcterms:created xsi:type="dcterms:W3CDTF">2020-09-22T04:30:00Z</dcterms:created>
  <dcterms:modified xsi:type="dcterms:W3CDTF">2020-10-06T05:17:00Z</dcterms:modified>
</cp:coreProperties>
</file>